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黑体" w:eastAsia="黑体"/>
          <w:sz w:val="44"/>
          <w:szCs w:val="44"/>
        </w:rPr>
      </w:pPr>
      <w:r>
        <w:rPr>
          <w:rFonts w:hint="eastAsia" w:ascii="黑体" w:hAnsi="黑体" w:eastAsia="黑体"/>
          <w:sz w:val="44"/>
          <w:szCs w:val="44"/>
          <w:lang w:val="en-US" w:eastAsia="zh-CN"/>
        </w:rPr>
        <w:t xml:space="preserve">   “</w:t>
      </w:r>
      <w:r>
        <w:rPr>
          <w:rFonts w:hint="eastAsia" w:ascii="黑体" w:hAnsi="黑体" w:eastAsia="黑体"/>
          <w:sz w:val="44"/>
          <w:szCs w:val="44"/>
        </w:rPr>
        <w:t>医”“师”</w:t>
      </w:r>
      <w:r>
        <w:rPr>
          <w:rFonts w:hint="eastAsia" w:ascii="黑体" w:hAnsi="黑体" w:eastAsia="黑体"/>
          <w:sz w:val="44"/>
          <w:szCs w:val="44"/>
          <w:lang w:val="en-US" w:eastAsia="zh-CN"/>
        </w:rPr>
        <w:t>结合</w:t>
      </w:r>
      <w:r>
        <w:rPr>
          <w:rFonts w:hint="eastAsia" w:ascii="黑体" w:hAnsi="黑体" w:eastAsia="黑体"/>
          <w:sz w:val="44"/>
          <w:szCs w:val="44"/>
        </w:rPr>
        <w:t>共促医学事业发展——我校与北京师范大学签署合作协议</w:t>
      </w:r>
    </w:p>
    <w:p>
      <w:pPr>
        <w:spacing w:line="500" w:lineRule="exact"/>
        <w:ind w:firstLine="560" w:firstLineChars="200"/>
        <w:rPr>
          <w:rFonts w:ascii="仿宋" w:hAnsi="仿宋" w:eastAsia="仿宋"/>
          <w:sz w:val="28"/>
          <w:szCs w:val="28"/>
        </w:rPr>
      </w:pPr>
      <w:r>
        <w:rPr>
          <w:rFonts w:ascii="仿宋" w:hAnsi="仿宋" w:eastAsia="仿宋"/>
          <w:sz w:val="28"/>
          <w:szCs w:val="28"/>
        </w:rPr>
        <w:t>4月16日，</w:t>
      </w:r>
      <w:r>
        <w:rPr>
          <w:rFonts w:hint="eastAsia" w:ascii="仿宋" w:hAnsi="仿宋" w:eastAsia="仿宋"/>
          <w:sz w:val="28"/>
          <w:szCs w:val="28"/>
        </w:rPr>
        <w:t>北京协和医学院</w:t>
      </w:r>
      <w:r>
        <w:rPr>
          <w:rFonts w:ascii="仿宋" w:hAnsi="仿宋" w:eastAsia="仿宋"/>
          <w:sz w:val="28"/>
          <w:szCs w:val="28"/>
        </w:rPr>
        <w:t>与北京师范大学战略合作协议签约仪式在北师大英东学术会堂举行。</w:t>
      </w:r>
      <w:r>
        <w:rPr>
          <w:rFonts w:hint="eastAsia" w:ascii="仿宋" w:hAnsi="仿宋" w:eastAsia="仿宋"/>
          <w:sz w:val="28"/>
          <w:szCs w:val="28"/>
          <w:lang w:val="en-US" w:eastAsia="zh-CN"/>
        </w:rPr>
        <w:t>北京</w:t>
      </w:r>
      <w:r>
        <w:rPr>
          <w:rFonts w:hint="eastAsia" w:ascii="仿宋" w:hAnsi="仿宋" w:eastAsia="仿宋"/>
          <w:sz w:val="28"/>
          <w:szCs w:val="28"/>
        </w:rPr>
        <w:t>协和医学院校长王辰院士与</w:t>
      </w:r>
      <w:r>
        <w:rPr>
          <w:rFonts w:ascii="仿宋" w:hAnsi="仿宋" w:eastAsia="仿宋"/>
          <w:sz w:val="28"/>
          <w:szCs w:val="28"/>
        </w:rPr>
        <w:t>北京师范大学党委书记程建平</w:t>
      </w:r>
      <w:r>
        <w:rPr>
          <w:rFonts w:hint="eastAsia" w:ascii="仿宋" w:hAnsi="仿宋" w:eastAsia="仿宋"/>
          <w:sz w:val="28"/>
          <w:szCs w:val="28"/>
        </w:rPr>
        <w:t>分别代表</w:t>
      </w:r>
      <w:r>
        <w:rPr>
          <w:rFonts w:hint="eastAsia" w:ascii="仿宋" w:hAnsi="仿宋" w:eastAsia="仿宋"/>
          <w:sz w:val="28"/>
          <w:szCs w:val="28"/>
          <w:lang w:val="en-US" w:eastAsia="zh-CN"/>
        </w:rPr>
        <w:t>北京</w:t>
      </w:r>
      <w:r>
        <w:rPr>
          <w:rFonts w:hint="eastAsia" w:ascii="仿宋" w:hAnsi="仿宋" w:eastAsia="仿宋"/>
          <w:sz w:val="28"/>
          <w:szCs w:val="28"/>
        </w:rPr>
        <w:t>协和医学院、</w:t>
      </w:r>
      <w:r>
        <w:rPr>
          <w:rFonts w:hint="eastAsia" w:ascii="仿宋" w:hAnsi="仿宋" w:eastAsia="仿宋"/>
          <w:sz w:val="28"/>
          <w:szCs w:val="28"/>
          <w:lang w:val="en-US" w:eastAsia="zh-CN"/>
        </w:rPr>
        <w:t>北京师范大学</w:t>
      </w:r>
      <w:r>
        <w:rPr>
          <w:rFonts w:hint="eastAsia" w:ascii="仿宋" w:hAnsi="仿宋" w:eastAsia="仿宋"/>
          <w:sz w:val="28"/>
          <w:szCs w:val="28"/>
        </w:rPr>
        <w:t>签署协议，北京协和医学院党委书记、副校长姚建红，药物研究所执行所长王锐院士</w:t>
      </w:r>
      <w:r>
        <w:rPr>
          <w:rFonts w:hint="eastAsia" w:ascii="仿宋" w:hAnsi="仿宋" w:eastAsia="仿宋"/>
          <w:sz w:val="28"/>
          <w:szCs w:val="28"/>
          <w:lang w:eastAsia="zh-CN"/>
        </w:rPr>
        <w:t>、</w:t>
      </w:r>
      <w:r>
        <w:rPr>
          <w:rFonts w:ascii="仿宋" w:hAnsi="仿宋" w:eastAsia="仿宋"/>
          <w:sz w:val="28"/>
          <w:szCs w:val="28"/>
        </w:rPr>
        <w:t>北京师范大学副校长</w:t>
      </w:r>
      <w:r>
        <w:rPr>
          <w:rFonts w:hint="eastAsia" w:ascii="仿宋" w:hAnsi="仿宋" w:eastAsia="仿宋"/>
          <w:sz w:val="28"/>
          <w:szCs w:val="28"/>
        </w:rPr>
        <w:t>汪明、陈兴</w:t>
      </w:r>
      <w:r>
        <w:rPr>
          <w:rFonts w:hint="eastAsia" w:ascii="仿宋" w:hAnsi="仿宋" w:eastAsia="仿宋"/>
          <w:sz w:val="28"/>
          <w:szCs w:val="28"/>
          <w:lang w:val="en-US" w:eastAsia="zh-CN"/>
        </w:rPr>
        <w:t>等校领导和各部门负责同志共同见证。</w:t>
      </w:r>
      <w:r>
        <w:rPr>
          <w:rFonts w:ascii="仿宋" w:hAnsi="仿宋" w:eastAsia="仿宋"/>
          <w:sz w:val="28"/>
          <w:szCs w:val="28"/>
        </w:rPr>
        <w:t>签约仪式由</w:t>
      </w:r>
      <w:r>
        <w:rPr>
          <w:rFonts w:hint="eastAsia" w:ascii="仿宋" w:hAnsi="仿宋" w:eastAsia="仿宋"/>
          <w:sz w:val="28"/>
          <w:szCs w:val="28"/>
        </w:rPr>
        <w:t>汪明</w:t>
      </w:r>
      <w:r>
        <w:rPr>
          <w:rFonts w:ascii="仿宋" w:hAnsi="仿宋" w:eastAsia="仿宋"/>
          <w:sz w:val="28"/>
          <w:szCs w:val="28"/>
        </w:rPr>
        <w:t>主持。</w:t>
      </w:r>
    </w:p>
    <w:p>
      <w:pPr>
        <w:spacing w:line="240" w:lineRule="auto"/>
        <w:jc w:val="center"/>
        <w:rPr>
          <w:rFonts w:hint="eastAsia" w:ascii="仿宋" w:hAnsi="仿宋" w:eastAsia="仿宋"/>
          <w:sz w:val="28"/>
          <w:szCs w:val="28"/>
          <w:lang w:eastAsia="zh-CN"/>
        </w:rPr>
      </w:pPr>
      <w:r>
        <w:rPr>
          <w:rFonts w:hint="eastAsia" w:ascii="仿宋" w:hAnsi="仿宋" w:eastAsia="仿宋"/>
          <w:sz w:val="28"/>
          <w:szCs w:val="28"/>
          <w:lang w:eastAsia="zh-CN"/>
        </w:rPr>
        <w:drawing>
          <wp:inline distT="0" distB="0" distL="114300" distR="114300">
            <wp:extent cx="4264660" cy="2843530"/>
            <wp:effectExtent l="0" t="0" r="2540" b="4445"/>
            <wp:docPr id="14" name="图片 14" descr="微信图片_2024041618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40416184533"/>
                    <pic:cNvPicPr>
                      <a:picLocks noChangeAspect="1"/>
                    </pic:cNvPicPr>
                  </pic:nvPicPr>
                  <pic:blipFill>
                    <a:blip r:embed="rId4"/>
                    <a:stretch>
                      <a:fillRect/>
                    </a:stretch>
                  </pic:blipFill>
                  <pic:spPr>
                    <a:xfrm>
                      <a:off x="0" y="0"/>
                      <a:ext cx="4264660" cy="2843530"/>
                    </a:xfrm>
                    <a:prstGeom prst="rect">
                      <a:avLst/>
                    </a:prstGeom>
                  </pic:spPr>
                </pic:pic>
              </a:graphicData>
            </a:graphic>
          </wp:inline>
        </w:drawing>
      </w:r>
    </w:p>
    <w:p>
      <w:pPr>
        <w:spacing w:line="240" w:lineRule="auto"/>
        <w:jc w:val="center"/>
        <w:rPr>
          <w:rFonts w:hint="default" w:ascii="仿宋" w:hAnsi="仿宋" w:eastAsia="仿宋"/>
          <w:sz w:val="28"/>
          <w:szCs w:val="28"/>
          <w:lang w:val="en-US" w:eastAsia="zh-CN"/>
        </w:rPr>
      </w:pPr>
      <w:r>
        <w:rPr>
          <w:rFonts w:hint="eastAsia" w:ascii="仿宋" w:hAnsi="仿宋" w:eastAsia="仿宋"/>
          <w:sz w:val="18"/>
          <w:szCs w:val="18"/>
          <w:lang w:val="en-US" w:eastAsia="zh-CN"/>
        </w:rPr>
        <w:t>签约仪式现场</w:t>
      </w:r>
    </w:p>
    <w:p>
      <w:pPr>
        <w:spacing w:line="500" w:lineRule="exact"/>
        <w:ind w:firstLine="560" w:firstLineChars="200"/>
        <w:rPr>
          <w:rFonts w:hint="eastAsia" w:ascii="仿宋" w:hAnsi="仿宋" w:eastAsia="仿宋"/>
          <w:sz w:val="28"/>
          <w:szCs w:val="28"/>
        </w:rPr>
      </w:pPr>
      <w:r>
        <w:rPr>
          <w:rFonts w:ascii="仿宋" w:hAnsi="仿宋" w:eastAsia="仿宋"/>
          <w:sz w:val="28"/>
          <w:szCs w:val="28"/>
        </w:rPr>
        <w:t>程建平</w:t>
      </w:r>
      <w:r>
        <w:rPr>
          <w:rFonts w:hint="eastAsia" w:ascii="仿宋" w:hAnsi="仿宋" w:eastAsia="仿宋"/>
          <w:sz w:val="28"/>
          <w:szCs w:val="28"/>
          <w:lang w:val="en-US" w:eastAsia="zh-CN"/>
        </w:rPr>
        <w:t>书记</w:t>
      </w:r>
      <w:r>
        <w:rPr>
          <w:rFonts w:hint="eastAsia" w:ascii="仿宋" w:hAnsi="仿宋" w:eastAsia="仿宋"/>
          <w:sz w:val="28"/>
          <w:szCs w:val="28"/>
        </w:rPr>
        <w:t>表示，北京师范大学与北京协和医学院的合作，对教育强国和健康中国建设具有深远的意义，有着共同的教育使命、育人追求和社会责任，具有扎实的合作基础。</w:t>
      </w:r>
      <w:r>
        <w:rPr>
          <w:rFonts w:ascii="仿宋" w:hAnsi="仿宋" w:eastAsia="仿宋"/>
          <w:sz w:val="28"/>
          <w:szCs w:val="28"/>
        </w:rPr>
        <w:t>北京师范大学作为中国高等师范教育的开拓者，</w:t>
      </w:r>
      <w:r>
        <w:rPr>
          <w:rFonts w:hint="eastAsia" w:ascii="仿宋" w:hAnsi="仿宋" w:eastAsia="仿宋"/>
          <w:sz w:val="28"/>
          <w:szCs w:val="28"/>
        </w:rPr>
        <w:t>培养了一大批优秀教师和拔尖创新人才，为强国建设、民族复兴伟业提供了有力支撑。北京协和医学院是我国最高医学研究机构和最高医学教育机构，为我国现代医学发展做出了重要贡献。两校办学优势明显，互补性强，具有广阔的合作前景。未来，双方将聚焦三个方面深化合作。一是改革人才培养模式，建设新医科拔尖人才培养高地；二是开展跨学科交叉建设，助推学科高质量发展；三是促进科教融合资源共享，加强高水平科研合作。</w:t>
      </w:r>
    </w:p>
    <w:p>
      <w:pPr>
        <w:spacing w:line="240" w:lineRule="auto"/>
        <w:ind w:firstLine="560" w:firstLineChars="200"/>
        <w:jc w:val="center"/>
        <w:rPr>
          <w:rFonts w:hint="eastAsia" w:ascii="仿宋" w:hAnsi="仿宋" w:eastAsia="仿宋"/>
          <w:sz w:val="28"/>
          <w:szCs w:val="28"/>
          <w:lang w:eastAsia="zh-CN"/>
        </w:rPr>
      </w:pPr>
      <w:r>
        <w:rPr>
          <w:rFonts w:hint="eastAsia" w:ascii="仿宋" w:hAnsi="仿宋" w:eastAsia="仿宋"/>
          <w:sz w:val="28"/>
          <w:szCs w:val="28"/>
          <w:lang w:eastAsia="zh-CN"/>
        </w:rPr>
        <w:drawing>
          <wp:inline distT="0" distB="0" distL="114300" distR="114300">
            <wp:extent cx="4231005" cy="2831465"/>
            <wp:effectExtent l="0" t="0" r="7620" b="6985"/>
            <wp:docPr id="11" name="图片 11" descr="171326395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13263952526"/>
                    <pic:cNvPicPr>
                      <a:picLocks noChangeAspect="1"/>
                    </pic:cNvPicPr>
                  </pic:nvPicPr>
                  <pic:blipFill>
                    <a:blip r:embed="rId5"/>
                    <a:stretch>
                      <a:fillRect/>
                    </a:stretch>
                  </pic:blipFill>
                  <pic:spPr>
                    <a:xfrm>
                      <a:off x="0" y="0"/>
                      <a:ext cx="4231005" cy="2831465"/>
                    </a:xfrm>
                    <a:prstGeom prst="rect">
                      <a:avLst/>
                    </a:prstGeom>
                  </pic:spPr>
                </pic:pic>
              </a:graphicData>
            </a:graphic>
          </wp:inline>
        </w:drawing>
      </w:r>
    </w:p>
    <w:p>
      <w:pPr>
        <w:spacing w:line="240" w:lineRule="auto"/>
        <w:ind w:firstLine="360" w:firstLineChars="200"/>
        <w:jc w:val="center"/>
        <w:rPr>
          <w:rFonts w:hint="eastAsia" w:ascii="仿宋" w:hAnsi="仿宋" w:eastAsia="仿宋"/>
          <w:sz w:val="28"/>
          <w:szCs w:val="28"/>
          <w:lang w:eastAsia="zh-CN"/>
        </w:rPr>
      </w:pPr>
      <w:r>
        <w:rPr>
          <w:rFonts w:hint="eastAsia" w:ascii="仿宋" w:hAnsi="仿宋" w:eastAsia="仿宋"/>
          <w:sz w:val="18"/>
          <w:szCs w:val="18"/>
          <w:lang w:val="en-US" w:eastAsia="zh-CN"/>
        </w:rPr>
        <w:t>王辰院校长致辞</w:t>
      </w:r>
    </w:p>
    <w:p>
      <w:pPr>
        <w:spacing w:line="500" w:lineRule="exact"/>
        <w:ind w:firstLine="560" w:firstLineChars="200"/>
        <w:rPr>
          <w:rFonts w:hint="eastAsia" w:ascii="仿宋" w:hAnsi="仿宋" w:eastAsia="仿宋"/>
          <w:sz w:val="28"/>
          <w:szCs w:val="28"/>
          <w:lang w:val="en-US" w:eastAsia="zh-CN"/>
        </w:rPr>
      </w:pPr>
      <w:r>
        <w:rPr>
          <w:rFonts w:hint="eastAsia" w:ascii="仿宋" w:hAnsi="仿宋" w:eastAsia="仿宋"/>
          <w:sz w:val="28"/>
          <w:szCs w:val="28"/>
          <w:lang w:val="en-US" w:eastAsia="zh-CN"/>
        </w:rPr>
        <w:t xml:space="preserve"> 王辰校长表示，医学是基于多学科基础之上产生的，是独特而不是独立的。医学与多学科的大融合、大融通是未来发展的方向。两校合作建立的“协和医班”将引导、吸纳多学科、爱医学、贤能者学医行医传医，通过“八达”路径（医学、卫生、药学、医学生命科学、医学理学、医学工学、医学社会科学和医学人文）成为新时代的优秀创新医学人才；两校合作开始的高水平药学人才培养，将开辟两校药学教育的新纪元。王辰校长感谢北京师范大学对护理学领域的关注。如果说医生决定了一家医院的高度，护士则决定了这家医院的厚度和温度。当代中国护理学界急切需要产生有更多南丁格尔式的有思想、精神和情操，同时掌握着人类先进科技和具有高尚人文社会科学素养的人加入，协和与北师大的心理学专业合作，建立多学科交融的护理学人才培养模式，有望培养出未来护理界的领军人才。</w:t>
      </w:r>
    </w:p>
    <w:p>
      <w:pPr>
        <w:spacing w:line="500" w:lineRule="exact"/>
        <w:ind w:firstLine="560" w:firstLineChars="200"/>
        <w:rPr>
          <w:rFonts w:hint="eastAsia" w:ascii="仿宋" w:hAnsi="仿宋" w:eastAsia="仿宋"/>
          <w:sz w:val="28"/>
          <w:szCs w:val="28"/>
          <w:lang w:val="en-US" w:eastAsia="zh-CN"/>
        </w:rPr>
      </w:pPr>
      <w:r>
        <w:rPr>
          <w:rFonts w:hint="eastAsia" w:ascii="仿宋" w:hAnsi="仿宋" w:eastAsia="仿宋"/>
          <w:sz w:val="28"/>
          <w:szCs w:val="28"/>
          <w:lang w:val="en-US" w:eastAsia="zh-CN"/>
        </w:rPr>
        <w:t>王辰校长强调，北京师范大学与北京协和医学院的合作具有特殊意义----教师和医师是决定人类终极利益和长远发展的两类知识分子，北师大和协和医学院的协同将对国家的教育与医学事业产生深远影响。双方站位高远，思想一致，胸怀对人类的爱与责任，共同探求人间正道，实现对人类生命和健康这一终极利益的更高水平照护。真诚预祝医学与教育学、心理学、化学等多学科的融通，结出学术硕果，育出济世良才。</w:t>
      </w:r>
    </w:p>
    <w:p>
      <w:pPr>
        <w:spacing w:line="240" w:lineRule="auto"/>
        <w:ind w:firstLine="560" w:firstLineChars="200"/>
        <w:jc w:val="center"/>
        <w:rPr>
          <w:rFonts w:hint="eastAsia" w:ascii="仿宋" w:hAnsi="仿宋" w:eastAsia="仿宋"/>
          <w:sz w:val="28"/>
          <w:szCs w:val="28"/>
          <w:lang w:val="en-US" w:eastAsia="zh-CN"/>
        </w:rPr>
      </w:pPr>
      <w:r>
        <w:rPr>
          <w:rFonts w:hint="eastAsia" w:ascii="仿宋" w:hAnsi="仿宋" w:eastAsia="仿宋"/>
          <w:sz w:val="28"/>
          <w:szCs w:val="28"/>
          <w:lang w:val="en-US" w:eastAsia="zh-CN"/>
        </w:rPr>
        <w:drawing>
          <wp:inline distT="0" distB="0" distL="114300" distR="114300">
            <wp:extent cx="4160520" cy="2787650"/>
            <wp:effectExtent l="0" t="0" r="1905" b="3175"/>
            <wp:docPr id="12" name="图片 12" descr="1713264216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713264216776"/>
                    <pic:cNvPicPr>
                      <a:picLocks noChangeAspect="1"/>
                    </pic:cNvPicPr>
                  </pic:nvPicPr>
                  <pic:blipFill>
                    <a:blip r:embed="rId6"/>
                    <a:stretch>
                      <a:fillRect/>
                    </a:stretch>
                  </pic:blipFill>
                  <pic:spPr>
                    <a:xfrm>
                      <a:off x="0" y="0"/>
                      <a:ext cx="4160520" cy="2787650"/>
                    </a:xfrm>
                    <a:prstGeom prst="rect">
                      <a:avLst/>
                    </a:prstGeom>
                  </pic:spPr>
                </pic:pic>
              </a:graphicData>
            </a:graphic>
          </wp:inline>
        </w:drawing>
      </w:r>
    </w:p>
    <w:p>
      <w:pPr>
        <w:spacing w:line="240" w:lineRule="auto"/>
        <w:ind w:firstLine="360" w:firstLineChars="200"/>
        <w:jc w:val="center"/>
        <w:rPr>
          <w:rFonts w:hint="default" w:ascii="仿宋" w:hAnsi="仿宋" w:eastAsia="仿宋"/>
          <w:sz w:val="18"/>
          <w:szCs w:val="18"/>
          <w:lang w:val="en-US" w:eastAsia="zh-CN"/>
        </w:rPr>
      </w:pPr>
      <w:r>
        <w:rPr>
          <w:rFonts w:hint="eastAsia" w:ascii="仿宋" w:hAnsi="仿宋" w:eastAsia="仿宋"/>
          <w:sz w:val="18"/>
          <w:szCs w:val="18"/>
          <w:lang w:val="en-US" w:eastAsia="zh-CN"/>
        </w:rPr>
        <w:t>姚建红书记讲话</w:t>
      </w:r>
    </w:p>
    <w:p>
      <w:pPr>
        <w:spacing w:line="500" w:lineRule="exact"/>
        <w:ind w:firstLine="560" w:firstLineChars="200"/>
        <w:rPr>
          <w:rFonts w:hint="eastAsia" w:ascii="仿宋" w:hAnsi="仿宋" w:eastAsia="仿宋"/>
          <w:sz w:val="28"/>
          <w:szCs w:val="28"/>
          <w:lang w:val="en-US" w:eastAsia="zh-CN"/>
        </w:rPr>
      </w:pPr>
      <w:r>
        <w:rPr>
          <w:rFonts w:hint="eastAsia" w:ascii="仿宋" w:hAnsi="仿宋" w:eastAsia="仿宋"/>
          <w:sz w:val="28"/>
          <w:szCs w:val="28"/>
          <w:lang w:val="en-US" w:eastAsia="zh-CN"/>
        </w:rPr>
        <w:t>姚建红书记表示，北京师范大学是中国教育学科实力排名第一的高等学府，北京协和医学院是全国最高医学教育学府，双方强强联合</w:t>
      </w:r>
      <w:r>
        <w:rPr>
          <w:rFonts w:hint="eastAsia" w:ascii="仿宋" w:hAnsi="仿宋" w:eastAsia="仿宋"/>
          <w:sz w:val="28"/>
          <w:szCs w:val="28"/>
        </w:rPr>
        <w:t>具有扎实的合作基础</w:t>
      </w:r>
      <w:r>
        <w:rPr>
          <w:rFonts w:hint="eastAsia" w:ascii="仿宋" w:hAnsi="仿宋" w:eastAsia="仿宋"/>
          <w:sz w:val="28"/>
          <w:szCs w:val="28"/>
          <w:lang w:val="en-US" w:eastAsia="zh-CN"/>
        </w:rPr>
        <w:t>。此次合作是一个好的开始，希望双方脚踏实地推进合作内容，通过生源、师资、课程等多环节协同融合，在双方的交流沟通中，让学生们不仅能感受到北师大卓越的校风，又能感受到协和以科学护佑人类健康的情怀，共同培养兼具多学科背景的复合型拔尖创新医学人才。</w:t>
      </w:r>
    </w:p>
    <w:p>
      <w:pPr>
        <w:spacing w:line="240" w:lineRule="auto"/>
        <w:ind w:firstLine="560" w:firstLineChars="200"/>
        <w:rPr>
          <w:rFonts w:hint="eastAsia" w:ascii="仿宋" w:hAnsi="仿宋" w:eastAsia="仿宋"/>
          <w:sz w:val="28"/>
          <w:szCs w:val="28"/>
          <w:lang w:val="en-US" w:eastAsia="zh-CN"/>
        </w:rPr>
      </w:pPr>
      <w:r>
        <w:rPr>
          <w:rFonts w:hint="eastAsia" w:ascii="仿宋" w:hAnsi="仿宋" w:eastAsia="仿宋"/>
          <w:sz w:val="28"/>
          <w:szCs w:val="28"/>
          <w:lang w:val="en-US" w:eastAsia="zh-CN"/>
        </w:rPr>
        <w:drawing>
          <wp:inline distT="0" distB="0" distL="114300" distR="114300">
            <wp:extent cx="5205730" cy="3470910"/>
            <wp:effectExtent l="0" t="0" r="4445" b="5715"/>
            <wp:docPr id="2" name="图片 2" descr="微信图片_2024041620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40416200126"/>
                    <pic:cNvPicPr>
                      <a:picLocks noChangeAspect="1"/>
                    </pic:cNvPicPr>
                  </pic:nvPicPr>
                  <pic:blipFill>
                    <a:blip r:embed="rId7"/>
                    <a:stretch>
                      <a:fillRect/>
                    </a:stretch>
                  </pic:blipFill>
                  <pic:spPr>
                    <a:xfrm>
                      <a:off x="0" y="0"/>
                      <a:ext cx="5205730" cy="3470910"/>
                    </a:xfrm>
                    <a:prstGeom prst="rect">
                      <a:avLst/>
                    </a:prstGeom>
                  </pic:spPr>
                </pic:pic>
              </a:graphicData>
            </a:graphic>
          </wp:inline>
        </w:drawing>
      </w:r>
    </w:p>
    <w:p>
      <w:pPr>
        <w:spacing w:line="500" w:lineRule="exact"/>
        <w:ind w:firstLine="560" w:firstLineChars="200"/>
        <w:rPr>
          <w:rFonts w:ascii="仿宋" w:hAnsi="仿宋" w:eastAsia="仿宋"/>
          <w:sz w:val="28"/>
          <w:szCs w:val="28"/>
        </w:rPr>
      </w:pPr>
      <w:r>
        <w:rPr>
          <w:rFonts w:hint="eastAsia" w:ascii="仿宋" w:hAnsi="仿宋" w:eastAsia="仿宋"/>
          <w:sz w:val="28"/>
          <w:szCs w:val="28"/>
        </w:rPr>
        <w:t>程建平和王辰代表北师大和协和医学院签署战略合作协议。双方将本着平等互利、充分尊重的原则，强强联合，优势互补，共同探索“</w:t>
      </w:r>
      <w:r>
        <w:rPr>
          <w:rFonts w:ascii="仿宋" w:hAnsi="仿宋" w:eastAsia="仿宋"/>
          <w:sz w:val="28"/>
          <w:szCs w:val="28"/>
        </w:rPr>
        <w:t>X+医”和“医+X”建设，着力为国家培养一流拔尖创新医学人才，为建设健康中国的战略目标做出更大的贡献。</w:t>
      </w:r>
    </w:p>
    <w:p>
      <w:pPr>
        <w:spacing w:line="500" w:lineRule="exact"/>
        <w:ind w:firstLine="560" w:firstLineChars="200"/>
        <w:rPr>
          <w:rFonts w:hint="eastAsia" w:ascii="仿宋" w:hAnsi="仿宋" w:eastAsia="仿宋"/>
          <w:sz w:val="28"/>
          <w:szCs w:val="28"/>
          <w:lang w:eastAsia="zh-CN"/>
        </w:rPr>
      </w:pPr>
    </w:p>
    <w:p>
      <w:pPr>
        <w:spacing w:line="500" w:lineRule="exact"/>
        <w:ind w:firstLine="560" w:firstLineChars="200"/>
        <w:rPr>
          <w:rFonts w:hint="eastAsia" w:ascii="仿宋" w:hAnsi="仿宋" w:eastAsia="仿宋"/>
          <w:sz w:val="28"/>
          <w:szCs w:val="28"/>
          <w:lang w:eastAsia="zh-CN"/>
        </w:rPr>
      </w:pPr>
    </w:p>
    <w:p>
      <w:pPr>
        <w:spacing w:line="500" w:lineRule="exact"/>
        <w:ind w:firstLine="560" w:firstLineChars="200"/>
        <w:rPr>
          <w:rFonts w:hint="eastAsia" w:ascii="仿宋" w:hAnsi="仿宋" w:eastAsia="仿宋"/>
          <w:sz w:val="28"/>
          <w:szCs w:val="28"/>
          <w:lang w:eastAsia="zh-CN"/>
        </w:rPr>
      </w:pPr>
    </w:p>
    <w:p>
      <w:pPr>
        <w:spacing w:line="500" w:lineRule="exact"/>
        <w:ind w:firstLine="560" w:firstLineChars="200"/>
        <w:rPr>
          <w:rFonts w:hint="eastAsia" w:ascii="仿宋" w:hAnsi="仿宋" w:eastAsia="仿宋"/>
          <w:sz w:val="28"/>
          <w:szCs w:val="28"/>
          <w:lang w:eastAsia="zh-CN"/>
        </w:rPr>
      </w:pPr>
    </w:p>
    <w:p>
      <w:pPr>
        <w:spacing w:line="500" w:lineRule="exact"/>
        <w:ind w:firstLine="560" w:firstLineChars="200"/>
        <w:rPr>
          <w:rFonts w:hint="eastAsia" w:ascii="仿宋" w:hAnsi="仿宋" w:eastAsia="仿宋"/>
          <w:sz w:val="28"/>
          <w:szCs w:val="28"/>
          <w:lang w:eastAsia="zh-CN"/>
        </w:rPr>
      </w:pPr>
      <w:r>
        <w:rPr>
          <w:rFonts w:hint="eastAsia" w:ascii="仿宋" w:hAnsi="仿宋" w:eastAsia="仿宋"/>
          <w:sz w:val="28"/>
          <w:szCs w:val="28"/>
          <w:lang w:eastAsia="zh-CN"/>
        </w:rPr>
        <w:drawing>
          <wp:anchor distT="0" distB="0" distL="114300" distR="114300" simplePos="0" relativeHeight="251659264" behindDoc="0" locked="0" layoutInCell="1" allowOverlap="1">
            <wp:simplePos x="0" y="0"/>
            <wp:positionH relativeFrom="column">
              <wp:posOffset>-8255</wp:posOffset>
            </wp:positionH>
            <wp:positionV relativeFrom="paragraph">
              <wp:posOffset>-6743065</wp:posOffset>
            </wp:positionV>
            <wp:extent cx="5205730" cy="3470910"/>
            <wp:effectExtent l="0" t="0" r="4445" b="5715"/>
            <wp:wrapTopAndBottom/>
            <wp:docPr id="5" name="图片 5" descr="微信图片_2024041619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40416195048"/>
                    <pic:cNvPicPr>
                      <a:picLocks noChangeAspect="1"/>
                    </pic:cNvPicPr>
                  </pic:nvPicPr>
                  <pic:blipFill>
                    <a:blip r:embed="rId8"/>
                    <a:stretch>
                      <a:fillRect/>
                    </a:stretch>
                  </pic:blipFill>
                  <pic:spPr>
                    <a:xfrm>
                      <a:off x="0" y="0"/>
                      <a:ext cx="5205730" cy="3470910"/>
                    </a:xfrm>
                    <a:prstGeom prst="rect">
                      <a:avLst/>
                    </a:prstGeom>
                  </pic:spPr>
                </pic:pic>
              </a:graphicData>
            </a:graphic>
          </wp:anchor>
        </w:drawing>
      </w:r>
    </w:p>
    <w:p>
      <w:pPr>
        <w:spacing w:line="500" w:lineRule="exact"/>
        <w:ind w:firstLine="360" w:firstLineChars="200"/>
        <w:jc w:val="center"/>
        <w:rPr>
          <w:rFonts w:hint="eastAsia" w:ascii="仿宋" w:hAnsi="仿宋" w:eastAsia="仿宋"/>
          <w:sz w:val="18"/>
          <w:szCs w:val="18"/>
        </w:rPr>
      </w:pPr>
      <w:r>
        <w:rPr>
          <w:rFonts w:hint="eastAsia" w:ascii="仿宋" w:hAnsi="仿宋" w:eastAsia="仿宋"/>
          <w:sz w:val="18"/>
          <w:szCs w:val="18"/>
        </w:rPr>
        <w:t>双方参加签约仪式人员合影</w:t>
      </w:r>
    </w:p>
    <w:p>
      <w:pPr>
        <w:spacing w:line="500" w:lineRule="exact"/>
        <w:ind w:firstLine="560" w:firstLineChars="200"/>
        <w:rPr>
          <w:rFonts w:ascii="仿宋" w:hAnsi="仿宋" w:eastAsia="仿宋"/>
          <w:sz w:val="28"/>
          <w:szCs w:val="28"/>
        </w:rPr>
      </w:pPr>
      <w:r>
        <w:rPr>
          <w:rFonts w:hint="eastAsia" w:ascii="仿宋" w:hAnsi="仿宋" w:eastAsia="仿宋"/>
          <w:sz w:val="28"/>
          <w:szCs w:val="28"/>
        </w:rPr>
        <w:t>北京协和医学院教务处、研究生院、规划发展处，护理学院、</w:t>
      </w:r>
      <w:bookmarkStart w:id="0" w:name="_GoBack"/>
      <w:bookmarkEnd w:id="0"/>
      <w:r>
        <w:rPr>
          <w:rFonts w:hint="eastAsia" w:ascii="仿宋" w:hAnsi="仿宋" w:eastAsia="仿宋"/>
          <w:sz w:val="28"/>
          <w:szCs w:val="28"/>
          <w:lang w:val="en-US" w:eastAsia="zh-CN"/>
        </w:rPr>
        <w:t>、</w:t>
      </w:r>
      <w:r>
        <w:rPr>
          <w:rFonts w:hint="eastAsia" w:ascii="仿宋" w:hAnsi="仿宋" w:eastAsia="仿宋"/>
          <w:sz w:val="28"/>
          <w:szCs w:val="28"/>
        </w:rPr>
        <w:t>药物研究所、药用植物研究所、医药生物技术研究所、北京师范大学党委/校长办公室、校地合作处、教务部（研究生院）、发展规划部、生命科学学院、化学学院、心理学部等单位负责人参加签约仪式。</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kxOTMyNWFmZjM2MzI4ZTcyNzUwOGNmNGQzZmQwNDgifQ=="/>
  </w:docVars>
  <w:rsids>
    <w:rsidRoot w:val="00BA09FB"/>
    <w:rsid w:val="00026D2F"/>
    <w:rsid w:val="000B0067"/>
    <w:rsid w:val="000D0C57"/>
    <w:rsid w:val="001631B7"/>
    <w:rsid w:val="001871E7"/>
    <w:rsid w:val="00277A9B"/>
    <w:rsid w:val="0031476A"/>
    <w:rsid w:val="004145EC"/>
    <w:rsid w:val="00462699"/>
    <w:rsid w:val="00466A38"/>
    <w:rsid w:val="00485DA0"/>
    <w:rsid w:val="004C0F17"/>
    <w:rsid w:val="005433D5"/>
    <w:rsid w:val="0056239B"/>
    <w:rsid w:val="00566BB0"/>
    <w:rsid w:val="005672B3"/>
    <w:rsid w:val="007C4EDB"/>
    <w:rsid w:val="008F2A72"/>
    <w:rsid w:val="00910C08"/>
    <w:rsid w:val="00923E48"/>
    <w:rsid w:val="00993249"/>
    <w:rsid w:val="009C52E4"/>
    <w:rsid w:val="00B173C5"/>
    <w:rsid w:val="00B4212C"/>
    <w:rsid w:val="00BA09FB"/>
    <w:rsid w:val="00C94F49"/>
    <w:rsid w:val="00CA528B"/>
    <w:rsid w:val="00CD4A2F"/>
    <w:rsid w:val="00CE0AAB"/>
    <w:rsid w:val="00D323AB"/>
    <w:rsid w:val="00D34BF3"/>
    <w:rsid w:val="00D417E1"/>
    <w:rsid w:val="00D56040"/>
    <w:rsid w:val="00DD3FB1"/>
    <w:rsid w:val="00EA15A3"/>
    <w:rsid w:val="00FF7716"/>
    <w:rsid w:val="0A592902"/>
    <w:rsid w:val="10511C34"/>
    <w:rsid w:val="17E256C1"/>
    <w:rsid w:val="1EC01BB3"/>
    <w:rsid w:val="215757C2"/>
    <w:rsid w:val="220C6519"/>
    <w:rsid w:val="253D6E63"/>
    <w:rsid w:val="2ED3130D"/>
    <w:rsid w:val="30703D5A"/>
    <w:rsid w:val="36D41FCD"/>
    <w:rsid w:val="378D1CBD"/>
    <w:rsid w:val="3C0306D4"/>
    <w:rsid w:val="42E80B4B"/>
    <w:rsid w:val="42FC147E"/>
    <w:rsid w:val="44DD5D1E"/>
    <w:rsid w:val="51116B38"/>
    <w:rsid w:val="54994D7E"/>
    <w:rsid w:val="60A47475"/>
    <w:rsid w:val="6BDF5315"/>
    <w:rsid w:val="720463A0"/>
    <w:rsid w:val="74251D33"/>
    <w:rsid w:val="77D62BCB"/>
    <w:rsid w:val="7B492674"/>
    <w:rsid w:val="7B4C2625"/>
    <w:rsid w:val="7BBD79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Balloon Text"/>
    <w:basedOn w:val="1"/>
    <w:link w:val="9"/>
    <w:autoRedefine/>
    <w:semiHidden/>
    <w:unhideWhenUsed/>
    <w:qFormat/>
    <w:uiPriority w:val="99"/>
    <w:rPr>
      <w:sz w:val="18"/>
      <w:szCs w:val="18"/>
    </w:rPr>
  </w:style>
  <w:style w:type="paragraph" w:styleId="3">
    <w:name w:val="footer"/>
    <w:basedOn w:val="1"/>
    <w:link w:val="8"/>
    <w:autoRedefine/>
    <w:unhideWhenUsed/>
    <w:qFormat/>
    <w:uiPriority w:val="99"/>
    <w:pPr>
      <w:tabs>
        <w:tab w:val="center" w:pos="4153"/>
        <w:tab w:val="right" w:pos="8306"/>
      </w:tabs>
      <w:snapToGrid w:val="0"/>
      <w:jc w:val="left"/>
    </w:pPr>
    <w:rPr>
      <w:sz w:val="18"/>
      <w:szCs w:val="18"/>
    </w:rPr>
  </w:style>
  <w:style w:type="paragraph" w:styleId="4">
    <w:name w:val="header"/>
    <w:basedOn w:val="1"/>
    <w:link w:val="7"/>
    <w:autoRedefine/>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7">
    <w:name w:val="页眉 字符"/>
    <w:basedOn w:val="6"/>
    <w:link w:val="4"/>
    <w:autoRedefine/>
    <w:qFormat/>
    <w:uiPriority w:val="99"/>
    <w:rPr>
      <w:sz w:val="18"/>
      <w:szCs w:val="18"/>
    </w:rPr>
  </w:style>
  <w:style w:type="character" w:customStyle="1" w:styleId="8">
    <w:name w:val="页脚 字符"/>
    <w:basedOn w:val="6"/>
    <w:link w:val="3"/>
    <w:autoRedefine/>
    <w:qFormat/>
    <w:uiPriority w:val="99"/>
    <w:rPr>
      <w:sz w:val="18"/>
      <w:szCs w:val="18"/>
    </w:rPr>
  </w:style>
  <w:style w:type="character" w:customStyle="1" w:styleId="9">
    <w:name w:val="批注框文本 字符"/>
    <w:basedOn w:val="6"/>
    <w:link w:val="2"/>
    <w:autoRedefine/>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Pages>
  <Words>129</Words>
  <Characters>740</Characters>
  <Lines>6</Lines>
  <Paragraphs>1</Paragraphs>
  <TotalTime>2</TotalTime>
  <ScaleCrop>false</ScaleCrop>
  <LinksUpToDate>false</LinksUpToDate>
  <CharactersWithSpaces>868</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2024-04-15T06:48:00Z</dcterms:created>
  <dc:creator>DELL</dc:creator>
  <cp:lastModifiedBy>     .`看透﹍</cp:lastModifiedBy>
  <cp:lastPrinted>2024-04-16T10:48:00Z</cp:lastPrinted>
  <dcterms:modified xsi:type="dcterms:W3CDTF">2024-04-16T12:31:39Z</dcterms:modified>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8FDED9EFD0214CA2B4891C369D30EA40_13</vt:lpwstr>
  </property>
</Properties>
</file>